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EEC" w:rsidRDefault="00E95EEC" w:rsidP="001A4E59">
      <w:pPr>
        <w:pStyle w:val="Sansinterligne"/>
        <w:rPr>
          <w:sz w:val="20"/>
          <w:szCs w:val="20"/>
        </w:rPr>
      </w:pPr>
      <w:bookmarkStart w:id="0" w:name="_GoBack"/>
      <w:bookmarkEnd w:id="0"/>
    </w:p>
    <w:p w:rsidR="00E95EEC" w:rsidRPr="00E95EEC" w:rsidRDefault="00064822" w:rsidP="009F3B72">
      <w:pPr>
        <w:pStyle w:val="Sansinterligne"/>
        <w:rPr>
          <w:sz w:val="56"/>
          <w:szCs w:val="56"/>
        </w:rPr>
      </w:pPr>
      <w:r w:rsidRPr="00064822">
        <w:rPr>
          <w:noProof/>
          <w:sz w:val="20"/>
          <w:szCs w:val="20"/>
          <w:lang w:eastAsia="fr-FR"/>
        </w:rPr>
        <mc:AlternateContent>
          <mc:Choice Requires="wps">
            <w:drawing>
              <wp:anchor distT="45720" distB="45720" distL="114300" distR="114300" simplePos="0" relativeHeight="251659264" behindDoc="0" locked="0" layoutInCell="1" allowOverlap="1">
                <wp:simplePos x="0" y="0"/>
                <wp:positionH relativeFrom="column">
                  <wp:posOffset>1278255</wp:posOffset>
                </wp:positionH>
                <wp:positionV relativeFrom="paragraph">
                  <wp:posOffset>7620</wp:posOffset>
                </wp:positionV>
                <wp:extent cx="2959100" cy="1441450"/>
                <wp:effectExtent l="0" t="0" r="12700" b="254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1441450"/>
                        </a:xfrm>
                        <a:prstGeom prst="rect">
                          <a:avLst/>
                        </a:prstGeom>
                        <a:solidFill>
                          <a:srgbClr val="FFFFFF"/>
                        </a:solidFill>
                        <a:ln w="9525">
                          <a:solidFill>
                            <a:srgbClr val="000000"/>
                          </a:solidFill>
                          <a:miter lim="800000"/>
                          <a:headEnd/>
                          <a:tailEnd/>
                        </a:ln>
                      </wps:spPr>
                      <wps:txbx>
                        <w:txbxContent>
                          <w:p w:rsidR="009F3B72" w:rsidRPr="009F3B72" w:rsidRDefault="009F3B72" w:rsidP="009F3B72">
                            <w:pPr>
                              <w:pStyle w:val="Sansinterligne"/>
                              <w:jc w:val="center"/>
                              <w:rPr>
                                <w:b/>
                                <w:color w:val="FF0000"/>
                                <w:sz w:val="56"/>
                                <w:szCs w:val="56"/>
                              </w:rPr>
                            </w:pPr>
                            <w:r w:rsidRPr="009F3B72">
                              <w:rPr>
                                <w:b/>
                                <w:color w:val="FF0000"/>
                                <w:sz w:val="56"/>
                                <w:szCs w:val="56"/>
                              </w:rPr>
                              <w:t>JOUR DE CARENCE</w:t>
                            </w:r>
                          </w:p>
                          <w:p w:rsidR="009F3B72" w:rsidRPr="009F3B72" w:rsidRDefault="009F3B72" w:rsidP="009F3B72">
                            <w:pPr>
                              <w:pStyle w:val="Sansinterligne"/>
                              <w:jc w:val="center"/>
                              <w:rPr>
                                <w:color w:val="FF0000"/>
                                <w:sz w:val="56"/>
                                <w:szCs w:val="56"/>
                              </w:rPr>
                            </w:pPr>
                            <w:r w:rsidRPr="009F3B72">
                              <w:rPr>
                                <w:b/>
                                <w:color w:val="FF0000"/>
                                <w:sz w:val="56"/>
                                <w:szCs w:val="56"/>
                              </w:rPr>
                              <w:t>Notre analyse</w:t>
                            </w:r>
                            <w:r>
                              <w:rPr>
                                <w:b/>
                                <w:color w:val="FF0000"/>
                                <w:sz w:val="56"/>
                                <w:szCs w:val="56"/>
                              </w:rPr>
                              <w:t>…</w:t>
                            </w:r>
                            <w:r w:rsidRPr="009F3B72">
                              <w:rPr>
                                <w:b/>
                                <w:color w:val="FF0000"/>
                                <w:sz w:val="56"/>
                                <w:szCs w:val="56"/>
                              </w:rPr>
                              <w:t xml:space="preserve">                 </w:t>
                            </w:r>
                            <w:r>
                              <w:rPr>
                                <w:b/>
                                <w:color w:val="FF0000"/>
                                <w:sz w:val="56"/>
                                <w:szCs w:val="56"/>
                              </w:rPr>
                              <w:t xml:space="preserve">La </w:t>
                            </w:r>
                            <w:r w:rsidRPr="009F3B72">
                              <w:rPr>
                                <w:b/>
                                <w:color w:val="FF0000"/>
                                <w:sz w:val="56"/>
                                <w:szCs w:val="56"/>
                              </w:rPr>
                              <w:t>triple peine</w:t>
                            </w:r>
                          </w:p>
                          <w:p w:rsidR="00064822" w:rsidRDefault="00064822" w:rsidP="009F3B7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0.65pt;margin-top:.6pt;width:233pt;height:11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7bKQIAAEwEAAAOAAAAZHJzL2Uyb0RvYy54bWysVE2P0zAQvSPxHyzfaT7Ustuo6WrpUoS0&#10;fEgLF26O4zQWtsfYbpPy63fsdEu1wAWRg+XxjJ9n3pvJ6mbUihyE8xJMTYtZTokwHFppdjX9+mX7&#10;6poSH5hpmQIjanoUnt6sX75YDbYSJfSgWuEIghhfDbamfQi2yjLPe6GZn4EVBp0dOM0Cmm6XtY4N&#10;iK5VVub562wA11oHXHiPp3eTk64TftcJHj51nReBqJpibiGtLq1NXLP1ilU7x2wv+SkN9g9ZaCYN&#10;PnqGumOBkb2Tv0FpyR146MKMg86g6yQXqQaspsifVfPQMytSLUiOt2ea/P+D5R8Pnx2RbU3L4ooS&#10;wzSK9A2lIq0gQYxBkDKSNFhfYeyDxegwvoERxU4Fe3sP/LsnBjY9Mztx6xwMvWAtJlnEm9nF1QnH&#10;R5Bm+AAtvsX2ARLQ2DkdGUROCKKjWMezQJgH4XhYLhfLIkcXR18xnxfzRZIwY9XTdet8eCdAk7ip&#10;qcMOSPDscO9DTIdVTyHxNQ9KtlupVDLcrtkoRw4Mu2WbvlTBszBlyFDT5aJcTAz8FSJP358gtAzY&#10;9krqml6fg1gVeXtr2tSUgUk17TFlZU5ERu4mFsPYjCdhGmiPSKmDqb1xHHHTg/tJyYCtXVP/Y8+c&#10;oES9NyjLEpmLs5CM+eKqRMNdeppLDzMcoWoaKJm2m5DmJxJm4Bbl62QiNuo8ZXLKFVs28X0arzgT&#10;l3aK+vUTWD8CAAD//wMAUEsDBBQABgAIAAAAIQDvv6K33QAAAAkBAAAPAAAAZHJzL2Rvd25yZXYu&#10;eG1sTI/BTsMwEETvSPyDtUhcEHXqojSEOBVCAsENCoKrm2yTCHsdbDcNf89yguPojWbfVpvZWTFh&#10;iIMnDctFBgKp8e1AnYa31/vLAkRMhlpjPaGGb4ywqU9PKlO2/kgvOG1TJ3iEYmk09CmNpZSx6dGZ&#10;uPAjErO9D84kjqGTbTBHHndWqizLpTMD8YXejHjXY/O5PTgNxdXj9BGfVs/vTb631+liPT18Ba3P&#10;z+bbGxAJ5/RXhl99VoeanXb+QG0UVoPKliuuMlAgmOf5mvOOgSoUyLqS/z+ofwAAAP//AwBQSwEC&#10;LQAUAAYACAAAACEAtoM4kv4AAADhAQAAEwAAAAAAAAAAAAAAAAAAAAAAW0NvbnRlbnRfVHlwZXNd&#10;LnhtbFBLAQItABQABgAIAAAAIQA4/SH/1gAAAJQBAAALAAAAAAAAAAAAAAAAAC8BAABfcmVscy8u&#10;cmVsc1BLAQItABQABgAIAAAAIQAyei7bKQIAAEwEAAAOAAAAAAAAAAAAAAAAAC4CAABkcnMvZTJv&#10;RG9jLnhtbFBLAQItABQABgAIAAAAIQDvv6K33QAAAAkBAAAPAAAAAAAAAAAAAAAAAIMEAABkcnMv&#10;ZG93bnJldi54bWxQSwUGAAAAAAQABADzAAAAjQUAAAAA&#10;">
                <v:textbox>
                  <w:txbxContent>
                    <w:p w:rsidR="009F3B72" w:rsidRPr="009F3B72" w:rsidRDefault="009F3B72" w:rsidP="009F3B72">
                      <w:pPr>
                        <w:pStyle w:val="Sansinterligne"/>
                        <w:jc w:val="center"/>
                        <w:rPr>
                          <w:b/>
                          <w:color w:val="FF0000"/>
                          <w:sz w:val="56"/>
                          <w:szCs w:val="56"/>
                        </w:rPr>
                      </w:pPr>
                      <w:r w:rsidRPr="009F3B72">
                        <w:rPr>
                          <w:b/>
                          <w:color w:val="FF0000"/>
                          <w:sz w:val="56"/>
                          <w:szCs w:val="56"/>
                        </w:rPr>
                        <w:t>JOUR DE CARENCE</w:t>
                      </w:r>
                    </w:p>
                    <w:p w:rsidR="009F3B72" w:rsidRPr="009F3B72" w:rsidRDefault="009F3B72" w:rsidP="009F3B72">
                      <w:pPr>
                        <w:pStyle w:val="Sansinterligne"/>
                        <w:jc w:val="center"/>
                        <w:rPr>
                          <w:color w:val="FF0000"/>
                          <w:sz w:val="56"/>
                          <w:szCs w:val="56"/>
                        </w:rPr>
                      </w:pPr>
                      <w:r w:rsidRPr="009F3B72">
                        <w:rPr>
                          <w:b/>
                          <w:color w:val="FF0000"/>
                          <w:sz w:val="56"/>
                          <w:szCs w:val="56"/>
                        </w:rPr>
                        <w:t>Notre analyse</w:t>
                      </w:r>
                      <w:r>
                        <w:rPr>
                          <w:b/>
                          <w:color w:val="FF0000"/>
                          <w:sz w:val="56"/>
                          <w:szCs w:val="56"/>
                        </w:rPr>
                        <w:t>…</w:t>
                      </w:r>
                      <w:r w:rsidRPr="009F3B72">
                        <w:rPr>
                          <w:b/>
                          <w:color w:val="FF0000"/>
                          <w:sz w:val="56"/>
                          <w:szCs w:val="56"/>
                        </w:rPr>
                        <w:t xml:space="preserve">                 </w:t>
                      </w:r>
                      <w:r>
                        <w:rPr>
                          <w:b/>
                          <w:color w:val="FF0000"/>
                          <w:sz w:val="56"/>
                          <w:szCs w:val="56"/>
                        </w:rPr>
                        <w:t xml:space="preserve">La </w:t>
                      </w:r>
                      <w:r w:rsidRPr="009F3B72">
                        <w:rPr>
                          <w:b/>
                          <w:color w:val="FF0000"/>
                          <w:sz w:val="56"/>
                          <w:szCs w:val="56"/>
                        </w:rPr>
                        <w:t>triple peine</w:t>
                      </w:r>
                    </w:p>
                    <w:p w:rsidR="00064822" w:rsidRDefault="00064822" w:rsidP="009F3B72">
                      <w:pPr>
                        <w:jc w:val="center"/>
                      </w:pPr>
                    </w:p>
                  </w:txbxContent>
                </v:textbox>
                <w10:wrap type="square"/>
              </v:shape>
            </w:pict>
          </mc:Fallback>
        </mc:AlternateContent>
      </w:r>
      <w:r w:rsidR="00E95EEC">
        <w:rPr>
          <w:noProof/>
          <w:lang w:eastAsia="fr-FR"/>
        </w:rPr>
        <w:drawing>
          <wp:inline distT="0" distB="0" distL="0" distR="0" wp14:anchorId="19993A4A" wp14:editId="7A799FFA">
            <wp:extent cx="1141095" cy="1473200"/>
            <wp:effectExtent l="0" t="0" r="1905"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1095" cy="1473200"/>
                    </a:xfrm>
                    <a:prstGeom prst="rect">
                      <a:avLst/>
                    </a:prstGeom>
                    <a:noFill/>
                    <a:ln>
                      <a:noFill/>
                    </a:ln>
                  </pic:spPr>
                </pic:pic>
              </a:graphicData>
            </a:graphic>
          </wp:inline>
        </w:drawing>
      </w:r>
      <w:r w:rsidR="00E95EEC">
        <w:rPr>
          <w:sz w:val="20"/>
          <w:szCs w:val="20"/>
        </w:rPr>
        <w:t xml:space="preserve">                                               </w:t>
      </w:r>
      <w:r w:rsidR="005316A7" w:rsidRPr="005316A7">
        <w:rPr>
          <w:noProof/>
          <w:sz w:val="20"/>
          <w:szCs w:val="20"/>
          <w:lang w:eastAsia="fr-FR"/>
        </w:rPr>
        <w:drawing>
          <wp:inline distT="0" distB="0" distL="0" distR="0">
            <wp:extent cx="1231900" cy="1474241"/>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1753" cy="1486032"/>
                    </a:xfrm>
                    <a:prstGeom prst="rect">
                      <a:avLst/>
                    </a:prstGeom>
                    <a:noFill/>
                    <a:ln>
                      <a:noFill/>
                    </a:ln>
                  </pic:spPr>
                </pic:pic>
              </a:graphicData>
            </a:graphic>
          </wp:inline>
        </w:drawing>
      </w:r>
    </w:p>
    <w:p w:rsidR="00E95EEC" w:rsidRDefault="009F3B72" w:rsidP="001A4E59">
      <w:pPr>
        <w:pStyle w:val="Sansinterligne"/>
        <w:rPr>
          <w:sz w:val="20"/>
          <w:szCs w:val="20"/>
        </w:rPr>
      </w:pPr>
      <w:r>
        <w:rPr>
          <w:sz w:val="20"/>
          <w:szCs w:val="20"/>
        </w:rPr>
        <w:t xml:space="preserve">       </w:t>
      </w:r>
      <w:r w:rsidR="00E95EEC">
        <w:rPr>
          <w:sz w:val="20"/>
          <w:szCs w:val="20"/>
        </w:rPr>
        <w:t>Février 2018</w:t>
      </w:r>
    </w:p>
    <w:p w:rsidR="00E95EEC" w:rsidRDefault="00E95EEC" w:rsidP="001A4E59">
      <w:pPr>
        <w:pStyle w:val="Sansinterligne"/>
        <w:rPr>
          <w:sz w:val="20"/>
          <w:szCs w:val="20"/>
        </w:rPr>
      </w:pPr>
    </w:p>
    <w:p w:rsidR="00C44B4B" w:rsidRDefault="00C44B4B" w:rsidP="001A4E59">
      <w:pPr>
        <w:pStyle w:val="Sansinterligne"/>
        <w:rPr>
          <w:rFonts w:ascii="Arial" w:hAnsi="Arial" w:cs="Arial"/>
        </w:rPr>
      </w:pPr>
    </w:p>
    <w:p w:rsidR="00C44B4B" w:rsidRDefault="00C44B4B" w:rsidP="001A4E59">
      <w:pPr>
        <w:pStyle w:val="Sansinterligne"/>
        <w:rPr>
          <w:rFonts w:ascii="Arial" w:hAnsi="Arial" w:cs="Arial"/>
        </w:rPr>
      </w:pPr>
    </w:p>
    <w:p w:rsidR="00011AE6" w:rsidRPr="009F3B72" w:rsidRDefault="00B210CD" w:rsidP="001A4E59">
      <w:pPr>
        <w:pStyle w:val="Sansinterligne"/>
        <w:rPr>
          <w:rFonts w:ascii="Arial" w:hAnsi="Arial" w:cs="Arial"/>
        </w:rPr>
      </w:pPr>
      <w:r w:rsidRPr="009F3B72">
        <w:rPr>
          <w:rFonts w:ascii="Arial" w:hAnsi="Arial" w:cs="Arial"/>
        </w:rPr>
        <w:t>Suite à la note d’information 2018 n°1, jour de carence, le directeur général nous informe des modalités d’application au CHU des points essentiels de ce dispositif</w:t>
      </w:r>
    </w:p>
    <w:p w:rsidR="001A4E59" w:rsidRPr="009F3B72" w:rsidRDefault="001A4E59" w:rsidP="001A4E59">
      <w:pPr>
        <w:pStyle w:val="Sansinterligne"/>
        <w:rPr>
          <w:rFonts w:ascii="Arial" w:hAnsi="Arial" w:cs="Arial"/>
        </w:rPr>
      </w:pPr>
    </w:p>
    <w:p w:rsidR="00B210CD" w:rsidRPr="009F3B72" w:rsidRDefault="00B210CD" w:rsidP="001A4E59">
      <w:pPr>
        <w:pStyle w:val="Sansinterligne"/>
        <w:rPr>
          <w:rFonts w:ascii="Arial" w:hAnsi="Arial" w:cs="Arial"/>
          <w:b/>
          <w:color w:val="FF0000"/>
        </w:rPr>
      </w:pPr>
      <w:r w:rsidRPr="009F3B72">
        <w:rPr>
          <w:rFonts w:ascii="Arial" w:hAnsi="Arial" w:cs="Arial"/>
          <w:b/>
          <w:color w:val="FF0000"/>
        </w:rPr>
        <w:t>Le jour de carence s’applique à compter du 1</w:t>
      </w:r>
      <w:r w:rsidRPr="009F3B72">
        <w:rPr>
          <w:rFonts w:ascii="Arial" w:hAnsi="Arial" w:cs="Arial"/>
          <w:b/>
          <w:color w:val="FF0000"/>
          <w:vertAlign w:val="superscript"/>
        </w:rPr>
        <w:t>er</w:t>
      </w:r>
      <w:r w:rsidRPr="009F3B72">
        <w:rPr>
          <w:rFonts w:ascii="Arial" w:hAnsi="Arial" w:cs="Arial"/>
          <w:b/>
          <w:color w:val="FF0000"/>
        </w:rPr>
        <w:t xml:space="preserve"> janvier 2018</w:t>
      </w:r>
    </w:p>
    <w:p w:rsidR="001A4E59" w:rsidRPr="009F3B72" w:rsidRDefault="001A4E59" w:rsidP="001A4E59">
      <w:pPr>
        <w:pStyle w:val="Sansinterligne"/>
        <w:rPr>
          <w:rFonts w:ascii="Arial" w:hAnsi="Arial" w:cs="Arial"/>
          <w:b/>
          <w:color w:val="FF0000"/>
        </w:rPr>
      </w:pPr>
    </w:p>
    <w:p w:rsidR="00B210CD" w:rsidRDefault="00B210CD" w:rsidP="001A4E59">
      <w:pPr>
        <w:pStyle w:val="Sansinterligne"/>
        <w:rPr>
          <w:rFonts w:ascii="Arial" w:hAnsi="Arial" w:cs="Arial"/>
          <w:b/>
        </w:rPr>
      </w:pPr>
      <w:r w:rsidRPr="009F3B72">
        <w:rPr>
          <w:rFonts w:ascii="Arial" w:hAnsi="Arial" w:cs="Arial"/>
        </w:rPr>
        <w:t xml:space="preserve"> </w:t>
      </w:r>
      <w:r w:rsidR="001A4E59" w:rsidRPr="009F3B72">
        <w:rPr>
          <w:rFonts w:ascii="Arial" w:hAnsi="Arial" w:cs="Arial"/>
        </w:rPr>
        <w:t>L</w:t>
      </w:r>
      <w:r w:rsidRPr="009F3B72">
        <w:rPr>
          <w:rFonts w:ascii="Arial" w:hAnsi="Arial" w:cs="Arial"/>
        </w:rPr>
        <w:t xml:space="preserve">e jour de carence se défini par le premier jour d’une période de congé maladie </w:t>
      </w:r>
      <w:r w:rsidRPr="009F3B72">
        <w:rPr>
          <w:rFonts w:ascii="Arial" w:hAnsi="Arial" w:cs="Arial"/>
          <w:b/>
        </w:rPr>
        <w:t>sans traitement de salaire</w:t>
      </w:r>
      <w:r w:rsidR="001A4E59" w:rsidRPr="009F3B72">
        <w:rPr>
          <w:rFonts w:ascii="Arial" w:hAnsi="Arial" w:cs="Arial"/>
          <w:b/>
        </w:rPr>
        <w:t>.</w:t>
      </w:r>
    </w:p>
    <w:p w:rsidR="001A4E59" w:rsidRPr="009F3B72" w:rsidRDefault="001A4E59" w:rsidP="001A4E59">
      <w:pPr>
        <w:pStyle w:val="Sansinterligne"/>
        <w:rPr>
          <w:rFonts w:ascii="Arial" w:hAnsi="Arial" w:cs="Arial"/>
          <w:b/>
        </w:rPr>
      </w:pPr>
    </w:p>
    <w:p w:rsidR="00B210CD" w:rsidRPr="009F3B72" w:rsidRDefault="00B210CD" w:rsidP="001A4E59">
      <w:pPr>
        <w:pStyle w:val="Sansinterligne"/>
        <w:rPr>
          <w:rFonts w:ascii="Arial" w:hAnsi="Arial" w:cs="Arial"/>
          <w:b/>
          <w:color w:val="FF0000"/>
          <w:u w:val="single"/>
        </w:rPr>
      </w:pPr>
      <w:r w:rsidRPr="009F3B72">
        <w:rPr>
          <w:rFonts w:ascii="Arial" w:hAnsi="Arial" w:cs="Arial"/>
          <w:b/>
          <w:color w:val="FF0000"/>
          <w:u w:val="single"/>
        </w:rPr>
        <w:t>Le jour de carence ne s’applique pas au cas suivants :</w:t>
      </w:r>
    </w:p>
    <w:p w:rsidR="001A4E59" w:rsidRPr="009F3B72" w:rsidRDefault="001A4E59" w:rsidP="001A4E59">
      <w:pPr>
        <w:pStyle w:val="Sansinterligne"/>
        <w:rPr>
          <w:rFonts w:ascii="Arial" w:hAnsi="Arial" w:cs="Arial"/>
          <w:b/>
          <w:color w:val="FF0000"/>
          <w:u w:val="single"/>
        </w:rPr>
      </w:pPr>
    </w:p>
    <w:p w:rsidR="00B210CD" w:rsidRPr="009F3B72" w:rsidRDefault="008A7F1B" w:rsidP="0038025C">
      <w:pPr>
        <w:pStyle w:val="Sansinterligne"/>
        <w:numPr>
          <w:ilvl w:val="0"/>
          <w:numId w:val="4"/>
        </w:numPr>
        <w:rPr>
          <w:rFonts w:ascii="Arial" w:hAnsi="Arial" w:cs="Arial"/>
        </w:rPr>
      </w:pPr>
      <w:r>
        <w:rPr>
          <w:rFonts w:ascii="Arial" w:hAnsi="Arial" w:cs="Arial"/>
        </w:rPr>
        <w:t>Congé</w:t>
      </w:r>
      <w:r w:rsidR="00B210CD" w:rsidRPr="009F3B72">
        <w:rPr>
          <w:rFonts w:ascii="Arial" w:hAnsi="Arial" w:cs="Arial"/>
        </w:rPr>
        <w:t xml:space="preserve"> AT ou maladie pro</w:t>
      </w:r>
      <w:r>
        <w:rPr>
          <w:rFonts w:ascii="Arial" w:hAnsi="Arial" w:cs="Arial"/>
        </w:rPr>
        <w:t>fessionnelle.</w:t>
      </w:r>
    </w:p>
    <w:p w:rsidR="00B210CD" w:rsidRPr="009F3B72" w:rsidRDefault="00B210CD" w:rsidP="0038025C">
      <w:pPr>
        <w:pStyle w:val="Sansinterligne"/>
        <w:numPr>
          <w:ilvl w:val="0"/>
          <w:numId w:val="4"/>
        </w:numPr>
        <w:rPr>
          <w:rFonts w:ascii="Arial" w:hAnsi="Arial" w:cs="Arial"/>
        </w:rPr>
      </w:pPr>
      <w:r w:rsidRPr="009F3B72">
        <w:rPr>
          <w:rFonts w:ascii="Arial" w:hAnsi="Arial" w:cs="Arial"/>
        </w:rPr>
        <w:t>C</w:t>
      </w:r>
      <w:r w:rsidR="008A7F1B">
        <w:rPr>
          <w:rFonts w:ascii="Arial" w:hAnsi="Arial" w:cs="Arial"/>
        </w:rPr>
        <w:t>ongé</w:t>
      </w:r>
      <w:r w:rsidRPr="009F3B72">
        <w:rPr>
          <w:rFonts w:ascii="Arial" w:hAnsi="Arial" w:cs="Arial"/>
        </w:rPr>
        <w:t xml:space="preserve"> </w:t>
      </w:r>
      <w:r w:rsidR="008A7F1B">
        <w:rPr>
          <w:rFonts w:ascii="Arial" w:hAnsi="Arial" w:cs="Arial"/>
        </w:rPr>
        <w:t xml:space="preserve">pour </w:t>
      </w:r>
      <w:r w:rsidRPr="009F3B72">
        <w:rPr>
          <w:rFonts w:ascii="Arial" w:hAnsi="Arial" w:cs="Arial"/>
        </w:rPr>
        <w:t>maladie contracté</w:t>
      </w:r>
      <w:r w:rsidR="00765CF5">
        <w:rPr>
          <w:rFonts w:ascii="Arial" w:hAnsi="Arial" w:cs="Arial"/>
        </w:rPr>
        <w:t>e</w:t>
      </w:r>
      <w:r w:rsidRPr="009F3B72">
        <w:rPr>
          <w:rFonts w:ascii="Arial" w:hAnsi="Arial" w:cs="Arial"/>
        </w:rPr>
        <w:t xml:space="preserve"> ou aggravé</w:t>
      </w:r>
      <w:r w:rsidR="00765CF5">
        <w:rPr>
          <w:rFonts w:ascii="Arial" w:hAnsi="Arial" w:cs="Arial"/>
        </w:rPr>
        <w:t>e</w:t>
      </w:r>
      <w:r w:rsidR="008A7F1B">
        <w:rPr>
          <w:rFonts w:ascii="Arial" w:hAnsi="Arial" w:cs="Arial"/>
        </w:rPr>
        <w:t xml:space="preserve"> en service.</w:t>
      </w:r>
    </w:p>
    <w:p w:rsidR="00B210CD" w:rsidRPr="009F3B72" w:rsidRDefault="00B210CD" w:rsidP="0038025C">
      <w:pPr>
        <w:pStyle w:val="Sansinterligne"/>
        <w:numPr>
          <w:ilvl w:val="0"/>
          <w:numId w:val="4"/>
        </w:numPr>
        <w:rPr>
          <w:rFonts w:ascii="Arial" w:hAnsi="Arial" w:cs="Arial"/>
        </w:rPr>
      </w:pPr>
      <w:r w:rsidRPr="009F3B72">
        <w:rPr>
          <w:rFonts w:ascii="Arial" w:hAnsi="Arial" w:cs="Arial"/>
        </w:rPr>
        <w:t>CLM, CLD</w:t>
      </w:r>
      <w:r w:rsidR="008A7F1B">
        <w:rPr>
          <w:rFonts w:ascii="Arial" w:hAnsi="Arial" w:cs="Arial"/>
        </w:rPr>
        <w:t>.</w:t>
      </w:r>
    </w:p>
    <w:p w:rsidR="00B210CD" w:rsidRPr="009F3B72" w:rsidRDefault="008A7F1B" w:rsidP="0038025C">
      <w:pPr>
        <w:pStyle w:val="Sansinterligne"/>
        <w:numPr>
          <w:ilvl w:val="0"/>
          <w:numId w:val="4"/>
        </w:numPr>
        <w:rPr>
          <w:rFonts w:ascii="Arial" w:hAnsi="Arial" w:cs="Arial"/>
        </w:rPr>
      </w:pPr>
      <w:r>
        <w:rPr>
          <w:rFonts w:ascii="Arial" w:hAnsi="Arial" w:cs="Arial"/>
        </w:rPr>
        <w:t>Congé</w:t>
      </w:r>
      <w:r w:rsidR="00B210CD" w:rsidRPr="009F3B72">
        <w:rPr>
          <w:rFonts w:ascii="Arial" w:hAnsi="Arial" w:cs="Arial"/>
        </w:rPr>
        <w:t xml:space="preserve"> paternité ou adoption</w:t>
      </w:r>
      <w:r>
        <w:rPr>
          <w:rFonts w:ascii="Arial" w:hAnsi="Arial" w:cs="Arial"/>
        </w:rPr>
        <w:t>.</w:t>
      </w:r>
    </w:p>
    <w:p w:rsidR="00B210CD" w:rsidRPr="009F3B72" w:rsidRDefault="00B210CD" w:rsidP="0038025C">
      <w:pPr>
        <w:pStyle w:val="Sansinterligne"/>
        <w:numPr>
          <w:ilvl w:val="0"/>
          <w:numId w:val="4"/>
        </w:numPr>
        <w:rPr>
          <w:rFonts w:ascii="Arial" w:hAnsi="Arial" w:cs="Arial"/>
        </w:rPr>
      </w:pPr>
      <w:r w:rsidRPr="009F3B72">
        <w:rPr>
          <w:rFonts w:ascii="Arial" w:hAnsi="Arial" w:cs="Arial"/>
        </w:rPr>
        <w:t>Congé mater</w:t>
      </w:r>
      <w:r w:rsidR="008A7F1B">
        <w:rPr>
          <w:rFonts w:ascii="Arial" w:hAnsi="Arial" w:cs="Arial"/>
        </w:rPr>
        <w:t>nité</w:t>
      </w:r>
      <w:r w:rsidRPr="009F3B72">
        <w:rPr>
          <w:rFonts w:ascii="Arial" w:hAnsi="Arial" w:cs="Arial"/>
        </w:rPr>
        <w:t xml:space="preserve"> + couches patho</w:t>
      </w:r>
      <w:r w:rsidR="008A7F1B">
        <w:rPr>
          <w:rFonts w:ascii="Arial" w:hAnsi="Arial" w:cs="Arial"/>
        </w:rPr>
        <w:t>logiques.</w:t>
      </w:r>
    </w:p>
    <w:p w:rsidR="00B210CD" w:rsidRPr="009F3B72" w:rsidRDefault="00B210CD" w:rsidP="0038025C">
      <w:pPr>
        <w:pStyle w:val="Sansinterligne"/>
        <w:numPr>
          <w:ilvl w:val="0"/>
          <w:numId w:val="4"/>
        </w:numPr>
        <w:rPr>
          <w:rFonts w:ascii="Arial" w:hAnsi="Arial" w:cs="Arial"/>
        </w:rPr>
      </w:pPr>
      <w:r w:rsidRPr="009F3B72">
        <w:rPr>
          <w:rFonts w:ascii="Arial" w:hAnsi="Arial" w:cs="Arial"/>
        </w:rPr>
        <w:t>Prolongation AT</w:t>
      </w:r>
      <w:r w:rsidR="008A7F1B">
        <w:rPr>
          <w:rFonts w:ascii="Arial" w:hAnsi="Arial" w:cs="Arial"/>
        </w:rPr>
        <w:t>.</w:t>
      </w:r>
    </w:p>
    <w:p w:rsidR="00B210CD" w:rsidRPr="009F3B72" w:rsidRDefault="00B210CD" w:rsidP="0038025C">
      <w:pPr>
        <w:pStyle w:val="Sansinterligne"/>
        <w:numPr>
          <w:ilvl w:val="0"/>
          <w:numId w:val="4"/>
        </w:numPr>
        <w:rPr>
          <w:rFonts w:ascii="Arial" w:hAnsi="Arial" w:cs="Arial"/>
        </w:rPr>
      </w:pPr>
      <w:r w:rsidRPr="009F3B72">
        <w:rPr>
          <w:rFonts w:ascii="Arial" w:hAnsi="Arial" w:cs="Arial"/>
        </w:rPr>
        <w:t>Rechute de – de 48h entre deux arrêts maladie</w:t>
      </w:r>
      <w:r w:rsidR="008A7F1B">
        <w:rPr>
          <w:rFonts w:ascii="Arial" w:hAnsi="Arial" w:cs="Arial"/>
        </w:rPr>
        <w:t>.</w:t>
      </w:r>
    </w:p>
    <w:p w:rsidR="001A4E59" w:rsidRPr="009F3B72" w:rsidRDefault="001A4E59" w:rsidP="001A4E59">
      <w:pPr>
        <w:pStyle w:val="Sansinterligne"/>
        <w:rPr>
          <w:rFonts w:ascii="Arial" w:hAnsi="Arial" w:cs="Arial"/>
        </w:rPr>
      </w:pPr>
    </w:p>
    <w:p w:rsidR="00B210CD" w:rsidRPr="009F3B72" w:rsidRDefault="00B210CD" w:rsidP="001A4E59">
      <w:pPr>
        <w:pStyle w:val="Sansinterligne"/>
        <w:rPr>
          <w:rFonts w:ascii="Arial" w:hAnsi="Arial" w:cs="Arial"/>
          <w:b/>
          <w:color w:val="FF0000"/>
          <w:u w:val="single"/>
        </w:rPr>
      </w:pPr>
      <w:r w:rsidRPr="009F3B72">
        <w:rPr>
          <w:rFonts w:ascii="Arial" w:hAnsi="Arial" w:cs="Arial"/>
          <w:b/>
          <w:color w:val="FF0000"/>
          <w:u w:val="single"/>
        </w:rPr>
        <w:t>Le jour de carence et la retenue de salaire :</w:t>
      </w:r>
    </w:p>
    <w:p w:rsidR="001A4E59" w:rsidRPr="009F3B72" w:rsidRDefault="001A4E59" w:rsidP="001A4E59">
      <w:pPr>
        <w:pStyle w:val="Sansinterligne"/>
        <w:rPr>
          <w:rFonts w:ascii="Arial" w:hAnsi="Arial" w:cs="Arial"/>
          <w:b/>
          <w:color w:val="FF0000"/>
          <w:u w:val="single"/>
        </w:rPr>
      </w:pPr>
    </w:p>
    <w:p w:rsidR="00B210CD" w:rsidRPr="009F3B72" w:rsidRDefault="00B210CD" w:rsidP="005316A7">
      <w:pPr>
        <w:pStyle w:val="Sansinterligne"/>
        <w:numPr>
          <w:ilvl w:val="0"/>
          <w:numId w:val="5"/>
        </w:numPr>
        <w:rPr>
          <w:rFonts w:ascii="Arial" w:hAnsi="Arial" w:cs="Arial"/>
        </w:rPr>
      </w:pPr>
      <w:r w:rsidRPr="009F3B72">
        <w:rPr>
          <w:rFonts w:ascii="Arial" w:hAnsi="Arial" w:cs="Arial"/>
        </w:rPr>
        <w:t>Ensemble de la rémunération (principale + primes)</w:t>
      </w:r>
      <w:r w:rsidR="008A7F1B">
        <w:rPr>
          <w:rFonts w:ascii="Arial" w:hAnsi="Arial" w:cs="Arial"/>
        </w:rPr>
        <w:t>.</w:t>
      </w:r>
    </w:p>
    <w:p w:rsidR="00B210CD" w:rsidRPr="009F3B72" w:rsidRDefault="00B210CD" w:rsidP="005316A7">
      <w:pPr>
        <w:pStyle w:val="Sansinterligne"/>
        <w:numPr>
          <w:ilvl w:val="0"/>
          <w:numId w:val="5"/>
        </w:numPr>
        <w:rPr>
          <w:rFonts w:ascii="Arial" w:hAnsi="Arial" w:cs="Arial"/>
        </w:rPr>
      </w:pPr>
      <w:r w:rsidRPr="009F3B72">
        <w:rPr>
          <w:rFonts w:ascii="Arial" w:hAnsi="Arial" w:cs="Arial"/>
        </w:rPr>
        <w:t>Effectué</w:t>
      </w:r>
      <w:r w:rsidR="00765CF5">
        <w:rPr>
          <w:rFonts w:ascii="Arial" w:hAnsi="Arial" w:cs="Arial"/>
        </w:rPr>
        <w:t>e</w:t>
      </w:r>
      <w:r w:rsidRPr="009F3B72">
        <w:rPr>
          <w:rFonts w:ascii="Arial" w:hAnsi="Arial" w:cs="Arial"/>
        </w:rPr>
        <w:t xml:space="preserve"> sur la base de 1/30 pour un agent en temps plein (proratisé selon </w:t>
      </w:r>
      <w:r w:rsidR="00765CF5">
        <w:rPr>
          <w:rFonts w:ascii="Arial" w:hAnsi="Arial" w:cs="Arial"/>
        </w:rPr>
        <w:t xml:space="preserve">la </w:t>
      </w:r>
      <w:r w:rsidRPr="009F3B72">
        <w:rPr>
          <w:rFonts w:ascii="Arial" w:hAnsi="Arial" w:cs="Arial"/>
        </w:rPr>
        <w:t>quotité de travail)</w:t>
      </w:r>
      <w:r w:rsidR="008A7F1B">
        <w:rPr>
          <w:rFonts w:ascii="Arial" w:hAnsi="Arial" w:cs="Arial"/>
        </w:rPr>
        <w:t>.</w:t>
      </w:r>
    </w:p>
    <w:p w:rsidR="00B210CD" w:rsidRDefault="00B210CD" w:rsidP="005316A7">
      <w:pPr>
        <w:pStyle w:val="Sansinterligne"/>
        <w:numPr>
          <w:ilvl w:val="0"/>
          <w:numId w:val="5"/>
        </w:numPr>
        <w:rPr>
          <w:rFonts w:ascii="Arial" w:hAnsi="Arial" w:cs="Arial"/>
        </w:rPr>
      </w:pPr>
      <w:r w:rsidRPr="009F3B72">
        <w:rPr>
          <w:rFonts w:ascii="Arial" w:hAnsi="Arial" w:cs="Arial"/>
        </w:rPr>
        <w:t>Opéré</w:t>
      </w:r>
      <w:r w:rsidR="00765CF5">
        <w:rPr>
          <w:rFonts w:ascii="Arial" w:hAnsi="Arial" w:cs="Arial"/>
        </w:rPr>
        <w:t>e</w:t>
      </w:r>
      <w:r w:rsidRPr="009F3B72">
        <w:rPr>
          <w:rFonts w:ascii="Arial" w:hAnsi="Arial" w:cs="Arial"/>
        </w:rPr>
        <w:t xml:space="preserve"> sur la paye du mois concerné</w:t>
      </w:r>
      <w:r w:rsidR="008A7F1B">
        <w:rPr>
          <w:rFonts w:ascii="Arial" w:hAnsi="Arial" w:cs="Arial"/>
        </w:rPr>
        <w:t>.</w:t>
      </w:r>
    </w:p>
    <w:p w:rsidR="006A3A1A" w:rsidRDefault="006A3A1A" w:rsidP="006A3A1A">
      <w:pPr>
        <w:pStyle w:val="Sansinterligne"/>
        <w:rPr>
          <w:rFonts w:ascii="Arial" w:hAnsi="Arial" w:cs="Arial"/>
        </w:rPr>
      </w:pPr>
    </w:p>
    <w:p w:rsidR="006A3A1A" w:rsidRPr="006A3A1A" w:rsidRDefault="006A3A1A" w:rsidP="006A3A1A">
      <w:pPr>
        <w:pStyle w:val="Sansinterligne"/>
        <w:rPr>
          <w:rFonts w:ascii="Arial" w:hAnsi="Arial" w:cs="Arial"/>
          <w:b/>
          <w:color w:val="FF0000"/>
          <w:u w:val="single"/>
        </w:rPr>
      </w:pPr>
      <w:r w:rsidRPr="006A3A1A">
        <w:rPr>
          <w:rFonts w:ascii="Arial" w:hAnsi="Arial" w:cs="Arial"/>
          <w:b/>
          <w:color w:val="FF0000"/>
          <w:u w:val="single"/>
        </w:rPr>
        <w:t>Exemple :</w:t>
      </w:r>
    </w:p>
    <w:p w:rsidR="006A3A1A" w:rsidRDefault="006A3A1A" w:rsidP="006A3A1A">
      <w:pPr>
        <w:pStyle w:val="Sansinterligne"/>
        <w:rPr>
          <w:rFonts w:ascii="Arial" w:hAnsi="Arial" w:cs="Arial"/>
        </w:rPr>
      </w:pPr>
    </w:p>
    <w:p w:rsidR="006A3A1A" w:rsidRPr="006A3A1A" w:rsidRDefault="006A3A1A" w:rsidP="006A3A1A">
      <w:pPr>
        <w:pStyle w:val="Default"/>
        <w:rPr>
          <w:rFonts w:ascii="Arial" w:hAnsi="Arial" w:cs="Arial"/>
          <w:sz w:val="22"/>
          <w:szCs w:val="22"/>
        </w:rPr>
      </w:pPr>
      <w:r w:rsidRPr="006A3A1A">
        <w:rPr>
          <w:rFonts w:ascii="Arial" w:hAnsi="Arial" w:cs="Arial"/>
          <w:b/>
          <w:bCs/>
          <w:sz w:val="22"/>
          <w:szCs w:val="22"/>
        </w:rPr>
        <w:t xml:space="preserve">Agent à temps complet – Arrêt maladie démarrant le 21 février 2018 </w:t>
      </w:r>
    </w:p>
    <w:p w:rsidR="006A3A1A" w:rsidRPr="006A3A1A" w:rsidRDefault="006A3A1A" w:rsidP="006A3A1A">
      <w:pPr>
        <w:pStyle w:val="Default"/>
        <w:rPr>
          <w:rFonts w:ascii="Arial" w:hAnsi="Arial" w:cs="Arial"/>
          <w:sz w:val="22"/>
          <w:szCs w:val="22"/>
        </w:rPr>
      </w:pPr>
      <w:r w:rsidRPr="006A3A1A">
        <w:rPr>
          <w:rFonts w:ascii="Arial" w:hAnsi="Arial" w:cs="Arial"/>
          <w:sz w:val="22"/>
          <w:szCs w:val="22"/>
        </w:rPr>
        <w:t xml:space="preserve">TIB : 1500€ </w:t>
      </w:r>
    </w:p>
    <w:p w:rsidR="006A3A1A" w:rsidRPr="006A3A1A" w:rsidRDefault="006A3A1A" w:rsidP="006A3A1A">
      <w:pPr>
        <w:pStyle w:val="Default"/>
        <w:rPr>
          <w:rFonts w:ascii="Arial" w:hAnsi="Arial" w:cs="Arial"/>
          <w:sz w:val="22"/>
          <w:szCs w:val="22"/>
        </w:rPr>
      </w:pPr>
      <w:r w:rsidRPr="006A3A1A">
        <w:rPr>
          <w:rFonts w:ascii="Arial" w:hAnsi="Arial" w:cs="Arial"/>
          <w:sz w:val="22"/>
          <w:szCs w:val="22"/>
        </w:rPr>
        <w:t xml:space="preserve">NBI : 46,86€ </w:t>
      </w:r>
    </w:p>
    <w:p w:rsidR="006A3A1A" w:rsidRPr="006A3A1A" w:rsidRDefault="006A3A1A" w:rsidP="006A3A1A">
      <w:pPr>
        <w:pStyle w:val="Default"/>
        <w:rPr>
          <w:rFonts w:ascii="Arial" w:hAnsi="Arial" w:cs="Arial"/>
          <w:sz w:val="22"/>
          <w:szCs w:val="22"/>
        </w:rPr>
      </w:pPr>
      <w:r w:rsidRPr="006A3A1A">
        <w:rPr>
          <w:rFonts w:ascii="Arial" w:hAnsi="Arial" w:cs="Arial"/>
          <w:sz w:val="22"/>
          <w:szCs w:val="22"/>
        </w:rPr>
        <w:t xml:space="preserve">IR : 15,47€ </w:t>
      </w:r>
    </w:p>
    <w:p w:rsidR="006A3A1A" w:rsidRPr="006A3A1A" w:rsidRDefault="006A3A1A" w:rsidP="006A3A1A">
      <w:pPr>
        <w:pStyle w:val="Default"/>
        <w:rPr>
          <w:rFonts w:ascii="Arial" w:hAnsi="Arial" w:cs="Arial"/>
          <w:sz w:val="22"/>
          <w:szCs w:val="22"/>
        </w:rPr>
      </w:pPr>
      <w:r w:rsidRPr="006A3A1A">
        <w:rPr>
          <w:rFonts w:ascii="Arial" w:hAnsi="Arial" w:cs="Arial"/>
          <w:sz w:val="22"/>
          <w:szCs w:val="22"/>
        </w:rPr>
        <w:t xml:space="preserve">SFT : 73,79€ </w:t>
      </w:r>
    </w:p>
    <w:p w:rsidR="006A3A1A" w:rsidRPr="006A3A1A" w:rsidRDefault="006A3A1A" w:rsidP="006A3A1A">
      <w:pPr>
        <w:pStyle w:val="Default"/>
        <w:rPr>
          <w:rFonts w:ascii="Arial" w:hAnsi="Arial" w:cs="Arial"/>
          <w:sz w:val="22"/>
          <w:szCs w:val="22"/>
        </w:rPr>
      </w:pPr>
      <w:r w:rsidRPr="006A3A1A">
        <w:rPr>
          <w:rFonts w:ascii="Arial" w:hAnsi="Arial" w:cs="Arial"/>
          <w:sz w:val="22"/>
          <w:szCs w:val="22"/>
        </w:rPr>
        <w:t xml:space="preserve">Indemnité de fonction: 300€ </w:t>
      </w:r>
    </w:p>
    <w:p w:rsidR="006A3A1A" w:rsidRPr="006A3A1A" w:rsidRDefault="006A3A1A" w:rsidP="006A3A1A">
      <w:pPr>
        <w:pStyle w:val="Default"/>
        <w:rPr>
          <w:rFonts w:ascii="Arial" w:hAnsi="Arial" w:cs="Arial"/>
          <w:sz w:val="22"/>
          <w:szCs w:val="22"/>
        </w:rPr>
      </w:pPr>
      <w:r w:rsidRPr="006A3A1A">
        <w:rPr>
          <w:rFonts w:ascii="Arial" w:hAnsi="Arial" w:cs="Arial"/>
          <w:sz w:val="22"/>
          <w:szCs w:val="22"/>
        </w:rPr>
        <w:t xml:space="preserve">Transfert primes/points : 13,92€ </w:t>
      </w:r>
    </w:p>
    <w:p w:rsidR="006A3A1A" w:rsidRPr="006A3A1A" w:rsidRDefault="006A3A1A" w:rsidP="006A3A1A">
      <w:pPr>
        <w:pStyle w:val="Default"/>
        <w:rPr>
          <w:rFonts w:ascii="Arial" w:hAnsi="Arial" w:cs="Arial"/>
          <w:sz w:val="22"/>
          <w:szCs w:val="22"/>
        </w:rPr>
      </w:pPr>
      <w:r w:rsidRPr="006A3A1A">
        <w:rPr>
          <w:rFonts w:ascii="Arial" w:hAnsi="Arial" w:cs="Arial"/>
          <w:sz w:val="22"/>
          <w:szCs w:val="22"/>
        </w:rPr>
        <w:t xml:space="preserve">Indemnité compensatrice : 20,28€ </w:t>
      </w:r>
    </w:p>
    <w:p w:rsidR="006A3A1A" w:rsidRPr="006A3A1A" w:rsidRDefault="006A3A1A" w:rsidP="006A3A1A">
      <w:pPr>
        <w:pStyle w:val="Default"/>
        <w:rPr>
          <w:rFonts w:ascii="Arial" w:hAnsi="Arial" w:cs="Arial"/>
          <w:sz w:val="22"/>
          <w:szCs w:val="22"/>
        </w:rPr>
      </w:pPr>
      <w:r w:rsidRPr="006A3A1A">
        <w:rPr>
          <w:rFonts w:ascii="Arial" w:hAnsi="Arial" w:cs="Arial"/>
          <w:sz w:val="22"/>
          <w:szCs w:val="22"/>
        </w:rPr>
        <w:t>Jour de carence le 21/02/2018 : Réduction d’1/30</w:t>
      </w:r>
      <w:r w:rsidRPr="006A3A1A">
        <w:rPr>
          <w:rFonts w:ascii="Arial" w:hAnsi="Arial" w:cs="Arial"/>
          <w:sz w:val="14"/>
          <w:szCs w:val="14"/>
        </w:rPr>
        <w:t xml:space="preserve">ème </w:t>
      </w:r>
      <w:r w:rsidRPr="006A3A1A">
        <w:rPr>
          <w:rFonts w:ascii="Arial" w:hAnsi="Arial" w:cs="Arial"/>
          <w:sz w:val="22"/>
          <w:szCs w:val="22"/>
        </w:rPr>
        <w:t xml:space="preserve">du TIB, NBI, IR, prime de fonction, transfert primes/points et indemnité compensatrice (pas de réduction sur le montant du SFT). </w:t>
      </w:r>
    </w:p>
    <w:p w:rsidR="006A3A1A" w:rsidRDefault="006A3A1A" w:rsidP="006A3A1A">
      <w:pPr>
        <w:pStyle w:val="Sansinterligne"/>
        <w:rPr>
          <w:rFonts w:ascii="Arial" w:hAnsi="Arial" w:cs="Arial"/>
          <w:b/>
          <w:bCs/>
        </w:rPr>
      </w:pPr>
      <w:r w:rsidRPr="006A3A1A">
        <w:rPr>
          <w:rFonts w:ascii="Arial" w:hAnsi="Arial" w:cs="Arial"/>
        </w:rPr>
        <w:t xml:space="preserve">Soit 1/30 de (1500 + 46,86 + 15,47 + 300 + 20,28 – 13,92) = 50 + 1.56 + 0.51 + 10 + 0,67 – 0,46 = </w:t>
      </w:r>
      <w:r w:rsidRPr="006A3A1A">
        <w:rPr>
          <w:rFonts w:ascii="Arial" w:hAnsi="Arial" w:cs="Arial"/>
          <w:b/>
          <w:bCs/>
        </w:rPr>
        <w:t>62.28€</w:t>
      </w:r>
    </w:p>
    <w:p w:rsidR="00C44B4B" w:rsidRDefault="00C44B4B" w:rsidP="006A3A1A">
      <w:pPr>
        <w:pStyle w:val="Sansinterligne"/>
        <w:rPr>
          <w:rFonts w:ascii="Arial" w:hAnsi="Arial" w:cs="Arial"/>
          <w:b/>
          <w:bCs/>
        </w:rPr>
      </w:pPr>
    </w:p>
    <w:p w:rsidR="00C44B4B" w:rsidRDefault="00C44B4B" w:rsidP="006A3A1A">
      <w:pPr>
        <w:pStyle w:val="Sansinterligne"/>
        <w:rPr>
          <w:rFonts w:ascii="Arial" w:hAnsi="Arial" w:cs="Arial"/>
          <w:b/>
          <w:bCs/>
        </w:rPr>
      </w:pPr>
      <w:r>
        <w:rPr>
          <w:rFonts w:ascii="Arial" w:hAnsi="Arial" w:cs="Arial"/>
          <w:b/>
          <w:bCs/>
        </w:rPr>
        <w:t>TIB : traitement indiciaire brut</w:t>
      </w:r>
    </w:p>
    <w:p w:rsidR="00C44B4B" w:rsidRDefault="00C44B4B" w:rsidP="006A3A1A">
      <w:pPr>
        <w:pStyle w:val="Sansinterligne"/>
        <w:rPr>
          <w:rFonts w:ascii="Arial" w:hAnsi="Arial" w:cs="Arial"/>
          <w:b/>
          <w:bCs/>
        </w:rPr>
      </w:pPr>
      <w:r>
        <w:rPr>
          <w:rFonts w:ascii="Arial" w:hAnsi="Arial" w:cs="Arial"/>
          <w:b/>
          <w:bCs/>
        </w:rPr>
        <w:t>NBI : nouvelle bonification indiciaire</w:t>
      </w:r>
    </w:p>
    <w:p w:rsidR="00C44B4B" w:rsidRDefault="00C44B4B" w:rsidP="006A3A1A">
      <w:pPr>
        <w:pStyle w:val="Sansinterligne"/>
        <w:rPr>
          <w:rFonts w:ascii="Arial" w:hAnsi="Arial" w:cs="Arial"/>
          <w:b/>
          <w:bCs/>
        </w:rPr>
      </w:pPr>
      <w:r>
        <w:rPr>
          <w:rFonts w:ascii="Arial" w:hAnsi="Arial" w:cs="Arial"/>
          <w:b/>
          <w:bCs/>
        </w:rPr>
        <w:t>IR : indemnité représentative</w:t>
      </w:r>
    </w:p>
    <w:p w:rsidR="00C44B4B" w:rsidRDefault="00C44B4B" w:rsidP="006A3A1A">
      <w:pPr>
        <w:pStyle w:val="Sansinterligne"/>
        <w:rPr>
          <w:rFonts w:ascii="Arial" w:hAnsi="Arial" w:cs="Arial"/>
          <w:b/>
          <w:bCs/>
        </w:rPr>
      </w:pPr>
      <w:r>
        <w:rPr>
          <w:rFonts w:ascii="Arial" w:hAnsi="Arial" w:cs="Arial"/>
          <w:b/>
          <w:bCs/>
        </w:rPr>
        <w:t>SFT : supplément familiale de traitement</w:t>
      </w:r>
    </w:p>
    <w:p w:rsidR="00C44B4B" w:rsidRPr="006A3A1A" w:rsidRDefault="00C44B4B" w:rsidP="006A3A1A">
      <w:pPr>
        <w:pStyle w:val="Sansinterligne"/>
        <w:rPr>
          <w:rFonts w:ascii="Arial" w:hAnsi="Arial" w:cs="Arial"/>
        </w:rPr>
      </w:pPr>
    </w:p>
    <w:p w:rsidR="00C44B4B" w:rsidRDefault="00C44B4B" w:rsidP="001A4E59">
      <w:pPr>
        <w:pStyle w:val="Sansinterligne"/>
        <w:rPr>
          <w:rFonts w:ascii="Arial" w:hAnsi="Arial" w:cs="Arial"/>
        </w:rPr>
      </w:pPr>
    </w:p>
    <w:p w:rsidR="00C44B4B" w:rsidRDefault="00C44B4B" w:rsidP="001A4E59">
      <w:pPr>
        <w:pStyle w:val="Sansinterligne"/>
        <w:rPr>
          <w:rFonts w:ascii="Arial" w:hAnsi="Arial" w:cs="Arial"/>
        </w:rPr>
      </w:pPr>
    </w:p>
    <w:p w:rsidR="00C44B4B" w:rsidRDefault="00C44B4B" w:rsidP="001A4E59">
      <w:pPr>
        <w:pStyle w:val="Sansinterligne"/>
        <w:rPr>
          <w:rFonts w:ascii="Arial" w:hAnsi="Arial" w:cs="Arial"/>
        </w:rPr>
      </w:pPr>
    </w:p>
    <w:p w:rsidR="00B210CD" w:rsidRDefault="00B210CD" w:rsidP="001A4E59">
      <w:pPr>
        <w:pStyle w:val="Sansinterligne"/>
        <w:rPr>
          <w:rFonts w:ascii="Arial" w:hAnsi="Arial" w:cs="Arial"/>
          <w:b/>
          <w:color w:val="FF0000"/>
        </w:rPr>
      </w:pPr>
      <w:r w:rsidRPr="009F3B72">
        <w:rPr>
          <w:rFonts w:ascii="Arial" w:hAnsi="Arial" w:cs="Arial"/>
          <w:b/>
          <w:color w:val="FF0000"/>
        </w:rPr>
        <w:t>Le jour de carence ne pourra être transformé en jour de congé ou récup</w:t>
      </w:r>
      <w:r w:rsidR="005316A7">
        <w:rPr>
          <w:rFonts w:ascii="Arial" w:hAnsi="Arial" w:cs="Arial"/>
          <w:b/>
          <w:color w:val="FF0000"/>
        </w:rPr>
        <w:t>ération.</w:t>
      </w:r>
    </w:p>
    <w:p w:rsidR="00C44B4B" w:rsidRPr="009F3B72" w:rsidRDefault="00C44B4B" w:rsidP="001A4E59">
      <w:pPr>
        <w:pStyle w:val="Sansinterligne"/>
        <w:rPr>
          <w:rFonts w:ascii="Arial" w:hAnsi="Arial" w:cs="Arial"/>
          <w:b/>
          <w:color w:val="FF0000"/>
        </w:rPr>
      </w:pPr>
    </w:p>
    <w:p w:rsidR="001A4E59" w:rsidRPr="009F3B72" w:rsidRDefault="001A4E59" w:rsidP="001A4E59">
      <w:pPr>
        <w:pStyle w:val="Sansinterligne"/>
        <w:rPr>
          <w:rFonts w:ascii="Arial" w:hAnsi="Arial" w:cs="Arial"/>
          <w:b/>
          <w:color w:val="FF0000"/>
        </w:rPr>
      </w:pPr>
    </w:p>
    <w:p w:rsidR="00B210CD" w:rsidRPr="009F3B72" w:rsidRDefault="00A429BA" w:rsidP="001A4E59">
      <w:pPr>
        <w:pStyle w:val="Sansinterligne"/>
        <w:rPr>
          <w:rFonts w:ascii="Arial" w:hAnsi="Arial" w:cs="Arial"/>
        </w:rPr>
      </w:pPr>
      <w:r w:rsidRPr="009F3B72">
        <w:rPr>
          <w:rFonts w:ascii="Arial" w:hAnsi="Arial" w:cs="Arial"/>
        </w:rPr>
        <w:t>La CGT s’est toujours opposée à la mise en place du jour de carence qui, pour les 2/3 des salariés des  entreprises privées, est pris en charge par l’employeur</w:t>
      </w:r>
    </w:p>
    <w:p w:rsidR="001A4E59" w:rsidRPr="009F3B72" w:rsidRDefault="00A429BA" w:rsidP="001A4E59">
      <w:pPr>
        <w:pStyle w:val="Sansinterligne"/>
        <w:rPr>
          <w:rFonts w:ascii="Arial" w:hAnsi="Arial" w:cs="Arial"/>
        </w:rPr>
      </w:pPr>
      <w:r w:rsidRPr="009F3B72">
        <w:rPr>
          <w:rFonts w:ascii="Arial" w:hAnsi="Arial" w:cs="Arial"/>
        </w:rPr>
        <w:t>La CGT dénonce la triple peine pour l</w:t>
      </w:r>
      <w:r w:rsidR="00427A5C" w:rsidRPr="009F3B72">
        <w:rPr>
          <w:rFonts w:ascii="Arial" w:hAnsi="Arial" w:cs="Arial"/>
        </w:rPr>
        <w:t>es agents du CHU de Clermont F</w:t>
      </w:r>
      <w:r w:rsidR="008A7F1B">
        <w:rPr>
          <w:rFonts w:ascii="Arial" w:hAnsi="Arial" w:cs="Arial"/>
        </w:rPr>
        <w:t>erran</w:t>
      </w:r>
      <w:r w:rsidR="00427A5C" w:rsidRPr="009F3B72">
        <w:rPr>
          <w:rFonts w:ascii="Arial" w:hAnsi="Arial" w:cs="Arial"/>
        </w:rPr>
        <w:t>d</w:t>
      </w:r>
      <w:r w:rsidR="001A4E59" w:rsidRPr="009F3B72">
        <w:rPr>
          <w:rFonts w:ascii="Arial" w:hAnsi="Arial" w:cs="Arial"/>
        </w:rPr>
        <w:t xml:space="preserve"> : </w:t>
      </w:r>
    </w:p>
    <w:p w:rsidR="00427A5C" w:rsidRPr="009F3B72" w:rsidRDefault="00427A5C" w:rsidP="001A4E59">
      <w:pPr>
        <w:pStyle w:val="Sansinterligne"/>
        <w:rPr>
          <w:rFonts w:ascii="Arial" w:hAnsi="Arial" w:cs="Arial"/>
        </w:rPr>
      </w:pPr>
    </w:p>
    <w:p w:rsidR="001A4E59" w:rsidRPr="009F3B72" w:rsidRDefault="00427A5C" w:rsidP="001A4E59">
      <w:pPr>
        <w:pStyle w:val="Sansinterligne"/>
        <w:numPr>
          <w:ilvl w:val="0"/>
          <w:numId w:val="3"/>
        </w:numPr>
        <w:rPr>
          <w:rFonts w:ascii="Arial" w:hAnsi="Arial" w:cs="Arial"/>
        </w:rPr>
      </w:pPr>
      <w:r w:rsidRPr="009F3B72">
        <w:rPr>
          <w:rFonts w:ascii="Arial" w:hAnsi="Arial" w:cs="Arial"/>
        </w:rPr>
        <w:t>Déduction des jours d’absences pour maladie sur la prime de service</w:t>
      </w:r>
    </w:p>
    <w:p w:rsidR="00427A5C" w:rsidRPr="009F3B72" w:rsidRDefault="00765CF5" w:rsidP="001A4E59">
      <w:pPr>
        <w:pStyle w:val="Sansinterligne"/>
        <w:numPr>
          <w:ilvl w:val="0"/>
          <w:numId w:val="3"/>
        </w:numPr>
        <w:rPr>
          <w:rFonts w:ascii="Arial" w:hAnsi="Arial" w:cs="Arial"/>
        </w:rPr>
      </w:pPr>
      <w:r>
        <w:rPr>
          <w:rFonts w:ascii="Arial" w:hAnsi="Arial" w:cs="Arial"/>
        </w:rPr>
        <w:t>Non versement</w:t>
      </w:r>
      <w:r w:rsidR="00427A5C" w:rsidRPr="009F3B72">
        <w:rPr>
          <w:rFonts w:ascii="Arial" w:hAnsi="Arial" w:cs="Arial"/>
        </w:rPr>
        <w:t xml:space="preserve"> de la prime « 0 absence » du fait du non rachat du jour de carence</w:t>
      </w:r>
    </w:p>
    <w:p w:rsidR="00427A5C" w:rsidRDefault="00427A5C" w:rsidP="001A4E59">
      <w:pPr>
        <w:pStyle w:val="Sansinterligne"/>
        <w:numPr>
          <w:ilvl w:val="0"/>
          <w:numId w:val="3"/>
        </w:numPr>
        <w:rPr>
          <w:rFonts w:ascii="Arial" w:hAnsi="Arial" w:cs="Arial"/>
        </w:rPr>
      </w:pPr>
      <w:r w:rsidRPr="009F3B72">
        <w:rPr>
          <w:rFonts w:ascii="Arial" w:hAnsi="Arial" w:cs="Arial"/>
        </w:rPr>
        <w:t>Première journée de maladie non rémunérée (jour de carence)</w:t>
      </w:r>
    </w:p>
    <w:p w:rsidR="00C44B4B" w:rsidRPr="009F3B72" w:rsidRDefault="00C44B4B" w:rsidP="00C44B4B">
      <w:pPr>
        <w:pStyle w:val="Sansinterligne"/>
        <w:rPr>
          <w:rFonts w:ascii="Arial" w:hAnsi="Arial" w:cs="Arial"/>
        </w:rPr>
      </w:pPr>
    </w:p>
    <w:p w:rsidR="00427A5C" w:rsidRPr="009F3B72" w:rsidRDefault="00427A5C" w:rsidP="00427A5C">
      <w:pPr>
        <w:pStyle w:val="Sansinterligne"/>
        <w:ind w:left="770"/>
        <w:rPr>
          <w:rFonts w:ascii="Arial" w:hAnsi="Arial" w:cs="Arial"/>
        </w:rPr>
      </w:pPr>
    </w:p>
    <w:p w:rsidR="00A429BA" w:rsidRDefault="001A4E59" w:rsidP="001A4E59">
      <w:pPr>
        <w:pStyle w:val="Sansinterligne"/>
        <w:rPr>
          <w:rFonts w:ascii="Arial" w:hAnsi="Arial" w:cs="Arial"/>
        </w:rPr>
      </w:pPr>
      <w:r w:rsidRPr="009F3B72">
        <w:rPr>
          <w:rFonts w:ascii="Arial" w:hAnsi="Arial" w:cs="Arial"/>
        </w:rPr>
        <w:t>E</w:t>
      </w:r>
      <w:r w:rsidR="00A429BA" w:rsidRPr="009F3B72">
        <w:rPr>
          <w:rFonts w:ascii="Arial" w:hAnsi="Arial" w:cs="Arial"/>
        </w:rPr>
        <w:t>n effet comme vous l’avez compris, l’arrêt maladie entraînant le jour de carence, supprimera de fait la prime de présentéisme, car il ne sera pas possible de le transformer en jour de congé ou de récupération, comme c</w:t>
      </w:r>
      <w:r w:rsidR="00427A5C" w:rsidRPr="009F3B72">
        <w:rPr>
          <w:rFonts w:ascii="Arial" w:hAnsi="Arial" w:cs="Arial"/>
        </w:rPr>
        <w:t>’était le cas les</w:t>
      </w:r>
      <w:r w:rsidR="00A429BA" w:rsidRPr="009F3B72">
        <w:rPr>
          <w:rFonts w:ascii="Arial" w:hAnsi="Arial" w:cs="Arial"/>
        </w:rPr>
        <w:t xml:space="preserve"> années</w:t>
      </w:r>
      <w:r w:rsidR="00427A5C" w:rsidRPr="009F3B72">
        <w:rPr>
          <w:rFonts w:ascii="Arial" w:hAnsi="Arial" w:cs="Arial"/>
        </w:rPr>
        <w:t xml:space="preserve"> précédentes</w:t>
      </w:r>
      <w:r w:rsidR="00A429BA" w:rsidRPr="009F3B72">
        <w:rPr>
          <w:rFonts w:ascii="Arial" w:hAnsi="Arial" w:cs="Arial"/>
        </w:rPr>
        <w:t>, pour un maximum de 5 jours</w:t>
      </w:r>
    </w:p>
    <w:p w:rsidR="00C44B4B" w:rsidRPr="009F3B72" w:rsidRDefault="00C44B4B" w:rsidP="001A4E59">
      <w:pPr>
        <w:pStyle w:val="Sansinterligne"/>
        <w:rPr>
          <w:rFonts w:ascii="Arial" w:hAnsi="Arial" w:cs="Arial"/>
        </w:rPr>
      </w:pPr>
    </w:p>
    <w:p w:rsidR="001A4E59" w:rsidRPr="009F3B72" w:rsidRDefault="001A4E59" w:rsidP="001A4E59">
      <w:pPr>
        <w:pStyle w:val="Sansinterligne"/>
        <w:rPr>
          <w:rFonts w:ascii="Arial" w:hAnsi="Arial" w:cs="Arial"/>
        </w:rPr>
      </w:pPr>
    </w:p>
    <w:p w:rsidR="001A4E59" w:rsidRDefault="00A429BA" w:rsidP="001A4E59">
      <w:pPr>
        <w:pStyle w:val="Sansinterligne"/>
        <w:rPr>
          <w:rFonts w:ascii="Arial" w:hAnsi="Arial" w:cs="Arial"/>
        </w:rPr>
      </w:pPr>
      <w:r w:rsidRPr="009F3B72">
        <w:rPr>
          <w:rFonts w:ascii="Arial" w:hAnsi="Arial" w:cs="Arial"/>
        </w:rPr>
        <w:t xml:space="preserve">La CGT va demander </w:t>
      </w:r>
      <w:r w:rsidR="001A4E59" w:rsidRPr="009F3B72">
        <w:rPr>
          <w:rFonts w:ascii="Arial" w:hAnsi="Arial" w:cs="Arial"/>
        </w:rPr>
        <w:t xml:space="preserve">une nouvelle fois </w:t>
      </w:r>
      <w:r w:rsidRPr="009F3B72">
        <w:rPr>
          <w:rFonts w:ascii="Arial" w:hAnsi="Arial" w:cs="Arial"/>
        </w:rPr>
        <w:t xml:space="preserve">au directeur général </w:t>
      </w:r>
      <w:r w:rsidR="001A4E59" w:rsidRPr="009F3B72">
        <w:rPr>
          <w:rFonts w:ascii="Arial" w:hAnsi="Arial" w:cs="Arial"/>
        </w:rPr>
        <w:t>la suppression</w:t>
      </w:r>
      <w:r w:rsidRPr="009F3B72">
        <w:rPr>
          <w:rFonts w:ascii="Arial" w:hAnsi="Arial" w:cs="Arial"/>
        </w:rPr>
        <w:t xml:space="preserve"> de la prime « 0 absence » </w:t>
      </w:r>
      <w:r w:rsidR="001A4E59" w:rsidRPr="009F3B72">
        <w:rPr>
          <w:rFonts w:ascii="Arial" w:hAnsi="Arial" w:cs="Arial"/>
        </w:rPr>
        <w:t>et son intégration dans la prime de service</w:t>
      </w:r>
      <w:r w:rsidR="00427A5C" w:rsidRPr="009F3B72">
        <w:rPr>
          <w:rFonts w:ascii="Arial" w:hAnsi="Arial" w:cs="Arial"/>
        </w:rPr>
        <w:t xml:space="preserve"> afin qu’elle soit redistribuée entre tous les agents</w:t>
      </w:r>
    </w:p>
    <w:p w:rsidR="00C44B4B" w:rsidRDefault="00C44B4B" w:rsidP="001A4E59">
      <w:pPr>
        <w:pStyle w:val="Sansinterligne"/>
        <w:rPr>
          <w:rFonts w:ascii="Arial" w:hAnsi="Arial" w:cs="Arial"/>
        </w:rPr>
      </w:pPr>
    </w:p>
    <w:p w:rsidR="00C44B4B" w:rsidRDefault="00C44B4B" w:rsidP="001A4E59">
      <w:pPr>
        <w:pStyle w:val="Sansinterligne"/>
        <w:rPr>
          <w:rFonts w:ascii="Arial" w:hAnsi="Arial" w:cs="Arial"/>
        </w:rPr>
      </w:pPr>
    </w:p>
    <w:p w:rsidR="00C44B4B" w:rsidRDefault="00C44B4B" w:rsidP="001A4E59">
      <w:pPr>
        <w:pStyle w:val="Sansinterligne"/>
        <w:rPr>
          <w:rFonts w:ascii="Arial" w:hAnsi="Arial" w:cs="Arial"/>
        </w:rPr>
      </w:pPr>
    </w:p>
    <w:p w:rsidR="00C44B4B" w:rsidRDefault="00C44B4B" w:rsidP="001A4E59">
      <w:pPr>
        <w:pStyle w:val="Sansinterligne"/>
        <w:rPr>
          <w:rFonts w:ascii="Arial" w:hAnsi="Arial" w:cs="Arial"/>
        </w:rPr>
      </w:pPr>
    </w:p>
    <w:p w:rsidR="00C44B4B" w:rsidRDefault="00C44B4B" w:rsidP="001A4E59">
      <w:pPr>
        <w:pStyle w:val="Sansinterligne"/>
        <w:rPr>
          <w:rFonts w:ascii="Arial" w:hAnsi="Arial" w:cs="Arial"/>
        </w:rPr>
      </w:pPr>
    </w:p>
    <w:p w:rsidR="00C44B4B" w:rsidRDefault="00C44B4B" w:rsidP="00C44B4B">
      <w:pPr>
        <w:pStyle w:val="Sansinterligne"/>
        <w:jc w:val="center"/>
        <w:rPr>
          <w:rFonts w:ascii="Arial" w:hAnsi="Arial" w:cs="Arial"/>
        </w:rPr>
      </w:pPr>
      <w:r w:rsidRPr="005316A7">
        <w:rPr>
          <w:noProof/>
          <w:sz w:val="20"/>
          <w:szCs w:val="20"/>
          <w:lang w:eastAsia="fr-FR"/>
        </w:rPr>
        <w:drawing>
          <wp:inline distT="0" distB="0" distL="0" distR="0" wp14:anchorId="675DF4C8" wp14:editId="1A848EED">
            <wp:extent cx="2012950" cy="2408940"/>
            <wp:effectExtent l="0" t="0" r="635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7881" cy="2438776"/>
                    </a:xfrm>
                    <a:prstGeom prst="rect">
                      <a:avLst/>
                    </a:prstGeom>
                    <a:noFill/>
                    <a:ln>
                      <a:noFill/>
                    </a:ln>
                  </pic:spPr>
                </pic:pic>
              </a:graphicData>
            </a:graphic>
          </wp:inline>
        </w:drawing>
      </w:r>
    </w:p>
    <w:p w:rsidR="00C44B4B" w:rsidRDefault="00C44B4B" w:rsidP="001A4E59">
      <w:pPr>
        <w:pStyle w:val="Sansinterligne"/>
        <w:rPr>
          <w:rFonts w:ascii="Arial" w:hAnsi="Arial" w:cs="Arial"/>
        </w:rPr>
      </w:pPr>
    </w:p>
    <w:p w:rsidR="00C44B4B" w:rsidRDefault="00C44B4B" w:rsidP="001A4E59">
      <w:pPr>
        <w:pStyle w:val="Sansinterligne"/>
        <w:rPr>
          <w:rFonts w:ascii="Arial" w:hAnsi="Arial" w:cs="Arial"/>
        </w:rPr>
      </w:pPr>
    </w:p>
    <w:p w:rsidR="00C44B4B" w:rsidRDefault="00C44B4B" w:rsidP="001A4E59">
      <w:pPr>
        <w:pStyle w:val="Sansinterligne"/>
        <w:rPr>
          <w:rFonts w:ascii="Arial" w:hAnsi="Arial" w:cs="Arial"/>
        </w:rPr>
      </w:pPr>
    </w:p>
    <w:p w:rsidR="00C44B4B" w:rsidRDefault="00C44B4B" w:rsidP="001A4E59">
      <w:pPr>
        <w:pStyle w:val="Sansinterligne"/>
        <w:rPr>
          <w:rFonts w:ascii="Arial" w:hAnsi="Arial" w:cs="Arial"/>
        </w:rPr>
      </w:pPr>
    </w:p>
    <w:p w:rsidR="00C44B4B" w:rsidRPr="009F3B72" w:rsidRDefault="00C44B4B" w:rsidP="001A4E59">
      <w:pPr>
        <w:pStyle w:val="Sansinterligne"/>
        <w:rPr>
          <w:rFonts w:ascii="Arial" w:hAnsi="Arial" w:cs="Arial"/>
        </w:rPr>
      </w:pPr>
    </w:p>
    <w:p w:rsidR="00E95EEC" w:rsidRPr="009F3B72" w:rsidRDefault="00E95EEC" w:rsidP="001A4E59">
      <w:pPr>
        <w:pStyle w:val="Sansinterligne"/>
        <w:rPr>
          <w:rFonts w:ascii="Arial" w:hAnsi="Arial" w:cs="Arial"/>
        </w:rPr>
      </w:pPr>
    </w:p>
    <w:p w:rsidR="00E95EEC" w:rsidRPr="009F3B72" w:rsidRDefault="00E95EEC" w:rsidP="00E95EEC">
      <w:pPr>
        <w:widowControl w:val="0"/>
        <w:autoSpaceDE w:val="0"/>
        <w:autoSpaceDN w:val="0"/>
        <w:adjustRightInd w:val="0"/>
        <w:spacing w:after="240"/>
        <w:jc w:val="center"/>
        <w:rPr>
          <w:rFonts w:ascii="Arial" w:hAnsi="Arial" w:cs="Arial"/>
          <w:b/>
          <w:sz w:val="22"/>
          <w:szCs w:val="22"/>
        </w:rPr>
      </w:pPr>
      <w:r w:rsidRPr="009F3B72">
        <w:rPr>
          <w:rFonts w:ascii="Arial" w:hAnsi="Arial" w:cs="Arial"/>
          <w:b/>
          <w:sz w:val="22"/>
          <w:szCs w:val="22"/>
        </w:rPr>
        <w:t xml:space="preserve">Hôpital GM/CMP : 51.864 / 51.865 </w:t>
      </w:r>
    </w:p>
    <w:p w:rsidR="00E95EEC" w:rsidRPr="009F3B72" w:rsidRDefault="00E95EEC" w:rsidP="00E95EEC">
      <w:pPr>
        <w:widowControl w:val="0"/>
        <w:autoSpaceDE w:val="0"/>
        <w:autoSpaceDN w:val="0"/>
        <w:adjustRightInd w:val="0"/>
        <w:spacing w:after="240"/>
        <w:jc w:val="center"/>
        <w:rPr>
          <w:rFonts w:ascii="Arial" w:hAnsi="Arial" w:cs="Arial"/>
          <w:b/>
          <w:sz w:val="22"/>
          <w:szCs w:val="22"/>
        </w:rPr>
      </w:pPr>
      <w:r w:rsidRPr="009F3B72">
        <w:rPr>
          <w:rFonts w:ascii="Arial" w:hAnsi="Arial" w:cs="Arial"/>
          <w:b/>
          <w:sz w:val="22"/>
          <w:szCs w:val="22"/>
        </w:rPr>
        <w:t>CHU Estaing : 50.400 ;  Hôpital Louise MICHEL : 50.803</w:t>
      </w:r>
    </w:p>
    <w:p w:rsidR="00B210CD" w:rsidRPr="009F3B72" w:rsidRDefault="00E95EEC" w:rsidP="005E4DA4">
      <w:pPr>
        <w:widowControl w:val="0"/>
        <w:autoSpaceDE w:val="0"/>
        <w:autoSpaceDN w:val="0"/>
        <w:adjustRightInd w:val="0"/>
        <w:spacing w:after="240"/>
        <w:jc w:val="center"/>
        <w:rPr>
          <w:rFonts w:ascii="Arial" w:hAnsi="Arial" w:cs="Arial"/>
          <w:sz w:val="22"/>
          <w:szCs w:val="22"/>
        </w:rPr>
      </w:pPr>
      <w:r w:rsidRPr="009F3B72">
        <w:rPr>
          <w:rFonts w:ascii="Arial" w:hAnsi="Arial" w:cs="Arial"/>
          <w:sz w:val="22"/>
          <w:szCs w:val="22"/>
        </w:rPr>
        <w:t xml:space="preserve">Mail : </w:t>
      </w:r>
      <w:hyperlink r:id="rId7" w:history="1">
        <w:r w:rsidR="00765CF5" w:rsidRPr="00F26EF1">
          <w:rPr>
            <w:rStyle w:val="Lienhypertexte"/>
            <w:rFonts w:ascii="Arial" w:hAnsi="Arial" w:cs="Arial"/>
            <w:sz w:val="22"/>
            <w:szCs w:val="22"/>
          </w:rPr>
          <w:t>cgt@chu-clermontferrand.fr</w:t>
        </w:r>
      </w:hyperlink>
      <w:r w:rsidR="00765CF5">
        <w:rPr>
          <w:rFonts w:ascii="Arial" w:hAnsi="Arial" w:cs="Arial"/>
          <w:sz w:val="22"/>
          <w:szCs w:val="22"/>
        </w:rPr>
        <w:t xml:space="preserve">   s</w:t>
      </w:r>
      <w:r w:rsidRPr="009F3B72">
        <w:rPr>
          <w:rFonts w:ascii="Arial" w:hAnsi="Arial" w:cs="Arial"/>
          <w:sz w:val="22"/>
          <w:szCs w:val="22"/>
        </w:rPr>
        <w:t>ite : http://cgtclermontferrand.reference-syndicale.fr</w:t>
      </w:r>
    </w:p>
    <w:sectPr w:rsidR="00B210CD" w:rsidRPr="009F3B72" w:rsidSect="00C44B4B">
      <w:pgSz w:w="11906" w:h="16838"/>
      <w:pgMar w:top="127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15C84"/>
    <w:multiLevelType w:val="hybridMultilevel"/>
    <w:tmpl w:val="C5A4A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FA10CCC"/>
    <w:multiLevelType w:val="hybridMultilevel"/>
    <w:tmpl w:val="1004A9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5024221"/>
    <w:multiLevelType w:val="hybridMultilevel"/>
    <w:tmpl w:val="47108E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544203D"/>
    <w:multiLevelType w:val="hybridMultilevel"/>
    <w:tmpl w:val="E69CA2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91E376A"/>
    <w:multiLevelType w:val="hybridMultilevel"/>
    <w:tmpl w:val="163A10B6"/>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0CD"/>
    <w:rsid w:val="00011AE6"/>
    <w:rsid w:val="00064822"/>
    <w:rsid w:val="00090758"/>
    <w:rsid w:val="001A4E59"/>
    <w:rsid w:val="00314A07"/>
    <w:rsid w:val="0038025C"/>
    <w:rsid w:val="00427A5C"/>
    <w:rsid w:val="005316A7"/>
    <w:rsid w:val="005E4DA4"/>
    <w:rsid w:val="006A3A1A"/>
    <w:rsid w:val="00765CF5"/>
    <w:rsid w:val="008A7F1B"/>
    <w:rsid w:val="009F3B72"/>
    <w:rsid w:val="00A429BA"/>
    <w:rsid w:val="00B210CD"/>
    <w:rsid w:val="00C44B4B"/>
    <w:rsid w:val="00E95E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5C8DA-1A23-4C87-BBF0-24A1D5A9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EEC"/>
    <w:pPr>
      <w:spacing w:after="200" w:line="240" w:lineRule="auto"/>
    </w:pPr>
    <w:rPr>
      <w:rFonts w:eastAsiaTheme="minorEastAsia"/>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A4E59"/>
    <w:pPr>
      <w:spacing w:after="160" w:line="259" w:lineRule="auto"/>
      <w:ind w:left="720"/>
      <w:contextualSpacing/>
    </w:pPr>
    <w:rPr>
      <w:rFonts w:eastAsiaTheme="minorHAnsi"/>
      <w:sz w:val="22"/>
      <w:szCs w:val="22"/>
      <w:lang w:eastAsia="en-US"/>
    </w:rPr>
  </w:style>
  <w:style w:type="paragraph" w:styleId="Sansinterligne">
    <w:name w:val="No Spacing"/>
    <w:uiPriority w:val="1"/>
    <w:qFormat/>
    <w:rsid w:val="001A4E59"/>
    <w:pPr>
      <w:spacing w:after="0" w:line="240" w:lineRule="auto"/>
    </w:pPr>
  </w:style>
  <w:style w:type="paragraph" w:styleId="Textedebulles">
    <w:name w:val="Balloon Text"/>
    <w:basedOn w:val="Normal"/>
    <w:link w:val="TextedebullesCar"/>
    <w:uiPriority w:val="99"/>
    <w:semiHidden/>
    <w:unhideWhenUsed/>
    <w:rsid w:val="00064822"/>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4822"/>
    <w:rPr>
      <w:rFonts w:ascii="Segoe UI" w:eastAsiaTheme="minorEastAsia" w:hAnsi="Segoe UI" w:cs="Segoe UI"/>
      <w:sz w:val="18"/>
      <w:szCs w:val="18"/>
      <w:lang w:eastAsia="ja-JP"/>
    </w:rPr>
  </w:style>
  <w:style w:type="character" w:styleId="Lienhypertexte">
    <w:name w:val="Hyperlink"/>
    <w:basedOn w:val="Policepardfaut"/>
    <w:uiPriority w:val="99"/>
    <w:unhideWhenUsed/>
    <w:rsid w:val="00765CF5"/>
    <w:rPr>
      <w:color w:val="0563C1" w:themeColor="hyperlink"/>
      <w:u w:val="single"/>
    </w:rPr>
  </w:style>
  <w:style w:type="paragraph" w:customStyle="1" w:styleId="Default">
    <w:name w:val="Default"/>
    <w:rsid w:val="006A3A1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06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gt@chu-clermontferrand.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2420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CHU de Clermont-Fd</Company>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Cgt Cgt</dc:creator>
  <cp:keywords/>
  <dc:description/>
  <cp:lastModifiedBy>di</cp:lastModifiedBy>
  <cp:revision>2</cp:revision>
  <cp:lastPrinted>2018-03-06T09:25:00Z</cp:lastPrinted>
  <dcterms:created xsi:type="dcterms:W3CDTF">2018-03-06T09:25:00Z</dcterms:created>
  <dcterms:modified xsi:type="dcterms:W3CDTF">2018-03-06T09:25:00Z</dcterms:modified>
</cp:coreProperties>
</file>